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bookmarkStart w:id="0" w:name="_GoBack"/>
      <w:bookmarkEnd w:id="0"/>
      <w:r>
        <w:rPr>
          <w:noProof/>
          <w:lang w:eastAsia="fr-FR"/>
        </w:rPr>
        <w:drawing>
          <wp:inline distT="0" distB="0" distL="0" distR="0" wp14:anchorId="1A5B5C55" wp14:editId="01E78004">
            <wp:extent cx="2495550" cy="695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95550" cy="695325"/>
                    </a:xfrm>
                    <a:prstGeom prst="rect">
                      <a:avLst/>
                    </a:prstGeom>
                  </pic:spPr>
                </pic:pic>
              </a:graphicData>
            </a:graphic>
          </wp:inline>
        </w:drawing>
      </w:r>
    </w:p>
    <w:p w:rsidR="00173F42" w:rsidRPr="00173F42" w:rsidRDefault="00173F42" w:rsidP="00173F42">
      <w:pPr>
        <w:shd w:val="clear" w:color="auto" w:fill="FFFFFF"/>
        <w:spacing w:after="0" w:line="360" w:lineRule="auto"/>
        <w:rPr>
          <w:rFonts w:ascii="Verdana" w:eastAsia="Times New Roman" w:hAnsi="Verdana" w:cs="Times New Roman"/>
          <w:b/>
          <w:color w:val="3C3A40"/>
          <w:sz w:val="28"/>
          <w:szCs w:val="28"/>
          <w:lang w:eastAsia="fr-FR"/>
        </w:rPr>
      </w:pPr>
      <w:r w:rsidRPr="00173F42">
        <w:rPr>
          <w:rFonts w:ascii="Verdana" w:eastAsia="Times New Roman" w:hAnsi="Verdana" w:cs="Times New Roman"/>
          <w:b/>
          <w:color w:val="3C3A40"/>
          <w:sz w:val="28"/>
          <w:szCs w:val="28"/>
          <w:lang w:eastAsia="fr-FR"/>
        </w:rPr>
        <w:t>Les 5 clés pour investir dans le vin</w:t>
      </w:r>
    </w:p>
    <w:p w:rsid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r w:rsidRPr="00173F42">
        <w:rPr>
          <w:rFonts w:ascii="Verdana" w:eastAsia="Times New Roman" w:hAnsi="Verdana" w:cs="Times New Roman"/>
          <w:color w:val="3C3A40"/>
          <w:sz w:val="20"/>
          <w:szCs w:val="20"/>
          <w:lang w:eastAsia="fr-FR"/>
        </w:rPr>
        <w:t>Frédéric Durand-Bazin</w:t>
      </w:r>
    </w:p>
    <w:p w:rsidR="00173F42" w:rsidRP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r>
        <w:rPr>
          <w:rFonts w:ascii="Verdana" w:eastAsia="Times New Roman" w:hAnsi="Verdana" w:cs="Times New Roman"/>
          <w:color w:val="3C3A40"/>
          <w:sz w:val="20"/>
          <w:szCs w:val="20"/>
          <w:lang w:eastAsia="fr-FR"/>
        </w:rPr>
        <w:t>4 juin 2013</w:t>
      </w:r>
    </w:p>
    <w:p w:rsid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p>
    <w:p w:rsidR="005A16EF" w:rsidRDefault="005A16EF" w:rsidP="00173F42">
      <w:pPr>
        <w:shd w:val="clear" w:color="auto" w:fill="FFFFFF"/>
        <w:spacing w:after="0" w:line="360" w:lineRule="auto"/>
        <w:rPr>
          <w:rFonts w:ascii="Verdana" w:eastAsia="Times New Roman" w:hAnsi="Verdana" w:cs="Times New Roman"/>
          <w:color w:val="3C3A40"/>
          <w:sz w:val="20"/>
          <w:szCs w:val="20"/>
          <w:lang w:eastAsia="fr-FR"/>
        </w:rPr>
      </w:pPr>
      <w:r>
        <w:rPr>
          <w:noProof/>
          <w:lang w:eastAsia="fr-FR"/>
        </w:rPr>
        <w:drawing>
          <wp:inline distT="0" distB="0" distL="0" distR="0" wp14:anchorId="18516BBF" wp14:editId="2E9CC88C">
            <wp:extent cx="5760720" cy="314432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144327"/>
                    </a:xfrm>
                    <a:prstGeom prst="rect">
                      <a:avLst/>
                    </a:prstGeom>
                  </pic:spPr>
                </pic:pic>
              </a:graphicData>
            </a:graphic>
          </wp:inline>
        </w:drawing>
      </w:r>
    </w:p>
    <w:p w:rsid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r>
        <w:rPr>
          <w:rFonts w:ascii="Verdana" w:eastAsia="Times New Roman" w:hAnsi="Verdana" w:cs="Times New Roman"/>
          <w:color w:val="3C3A40"/>
          <w:sz w:val="20"/>
          <w:szCs w:val="20"/>
          <w:lang w:eastAsia="fr-FR"/>
        </w:rPr>
        <w:t xml:space="preserve">Vous souhaitez acheter de belles bouteilles pour diversifier vos placements ? Pourquoi pas, à condition de respecter certaines règles. </w:t>
      </w:r>
    </w:p>
    <w:p w:rsid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p>
    <w:p w:rsidR="00173F42" w:rsidRP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r w:rsidRPr="00173F42">
        <w:rPr>
          <w:rFonts w:ascii="Verdana" w:eastAsia="Times New Roman" w:hAnsi="Verdana" w:cs="Times New Roman"/>
          <w:color w:val="3C3A40"/>
          <w:sz w:val="20"/>
          <w:szCs w:val="20"/>
          <w:lang w:eastAsia="fr-FR"/>
        </w:rPr>
        <w:t xml:space="preserve">Entre janvier 2007 et avril 2013, </w:t>
      </w:r>
      <w:r w:rsidRPr="00173F42">
        <w:rPr>
          <w:rFonts w:ascii="Verdana" w:eastAsia="Times New Roman" w:hAnsi="Verdana" w:cs="Times New Roman"/>
          <w:b/>
          <w:bCs/>
          <w:color w:val="3C3A40"/>
          <w:sz w:val="20"/>
          <w:szCs w:val="20"/>
          <w:lang w:eastAsia="fr-FR"/>
        </w:rPr>
        <w:t>la cote des grands vins augmentait de près de 75 % tandis que le CAC 40 chutait de 33 %</w:t>
      </w:r>
      <w:r w:rsidRPr="00173F42">
        <w:rPr>
          <w:rFonts w:ascii="Verdana" w:eastAsia="Times New Roman" w:hAnsi="Verdana" w:cs="Times New Roman"/>
          <w:color w:val="3C3A40"/>
          <w:sz w:val="20"/>
          <w:szCs w:val="20"/>
          <w:lang w:eastAsia="fr-FR"/>
        </w:rPr>
        <w:t xml:space="preserve"> (selon </w:t>
      </w:r>
      <w:r w:rsidRPr="00173F42">
        <w:rPr>
          <w:rFonts w:ascii="Verdana" w:eastAsia="Times New Roman" w:hAnsi="Verdana" w:cs="Times New Roman"/>
          <w:color w:val="3C3A40"/>
          <w:sz w:val="20"/>
          <w:szCs w:val="20"/>
          <w:highlight w:val="yellow"/>
          <w:lang w:eastAsia="fr-FR"/>
        </w:rPr>
        <w:t>iDealwine</w:t>
      </w:r>
      <w:r w:rsidRPr="00173F42">
        <w:rPr>
          <w:rFonts w:ascii="Verdana" w:eastAsia="Times New Roman" w:hAnsi="Verdana" w:cs="Times New Roman"/>
          <w:color w:val="3C3A40"/>
          <w:sz w:val="20"/>
          <w:szCs w:val="20"/>
          <w:lang w:eastAsia="fr-FR"/>
        </w:rPr>
        <w:t xml:space="preserve">, site de courtage spécialisé en vin sur internet). Il est alors tentant de diversifier son patrimoine sur un produit synonyme d'art de vivre qui prend de la valeur année après année. </w:t>
      </w:r>
      <w:r w:rsidRPr="00173F42">
        <w:rPr>
          <w:rFonts w:ascii="Verdana" w:eastAsia="Times New Roman" w:hAnsi="Verdana" w:cs="Times New Roman"/>
          <w:b/>
          <w:bCs/>
          <w:color w:val="3C3A40"/>
          <w:sz w:val="20"/>
          <w:szCs w:val="20"/>
          <w:lang w:eastAsia="fr-FR"/>
        </w:rPr>
        <w:t>Mais pour réussir, il faut respecter certaines règles</w:t>
      </w:r>
      <w:r w:rsidRPr="00173F42">
        <w:rPr>
          <w:rFonts w:ascii="Verdana" w:eastAsia="Times New Roman" w:hAnsi="Verdana" w:cs="Times New Roman"/>
          <w:color w:val="3C3A40"/>
          <w:sz w:val="20"/>
          <w:szCs w:val="20"/>
          <w:lang w:eastAsia="fr-FR"/>
        </w:rPr>
        <w:t>.</w:t>
      </w:r>
    </w:p>
    <w:p w:rsidR="00173F42" w:rsidRPr="00173F42" w:rsidRDefault="00173F42" w:rsidP="00173F42">
      <w:pPr>
        <w:shd w:val="clear" w:color="auto" w:fill="FFFFFF"/>
        <w:spacing w:after="0" w:line="360" w:lineRule="auto"/>
        <w:rPr>
          <w:rFonts w:ascii="Verdana" w:eastAsia="Times New Roman" w:hAnsi="Verdana" w:cs="Times New Roman"/>
          <w:color w:val="88579A"/>
          <w:sz w:val="20"/>
          <w:szCs w:val="20"/>
          <w:lang w:eastAsia="fr-FR"/>
        </w:rPr>
      </w:pPr>
    </w:p>
    <w:p w:rsidR="00173F42" w:rsidRPr="00173F42" w:rsidRDefault="00173F42" w:rsidP="00173F42">
      <w:pPr>
        <w:shd w:val="clear" w:color="auto" w:fill="FFFFFF"/>
        <w:spacing w:after="0" w:line="360" w:lineRule="auto"/>
        <w:rPr>
          <w:rFonts w:ascii="Verdana" w:eastAsia="Times New Roman" w:hAnsi="Verdana" w:cs="Times New Roman"/>
          <w:color w:val="88579A"/>
          <w:sz w:val="20"/>
          <w:szCs w:val="20"/>
          <w:lang w:eastAsia="fr-FR"/>
        </w:rPr>
      </w:pPr>
      <w:r w:rsidRPr="00173F42">
        <w:rPr>
          <w:rFonts w:ascii="Verdana" w:eastAsia="Times New Roman" w:hAnsi="Verdana" w:cs="Times New Roman"/>
          <w:color w:val="88579A"/>
          <w:sz w:val="20"/>
          <w:szCs w:val="20"/>
          <w:lang w:eastAsia="fr-FR"/>
        </w:rPr>
        <w:t>1. Vous n'êtes pas amateur ? Passez votre chemin.</w:t>
      </w:r>
    </w:p>
    <w:p w:rsidR="00173F42" w:rsidRP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r w:rsidRPr="00173F42">
        <w:rPr>
          <w:rFonts w:ascii="Verdana" w:eastAsia="Times New Roman" w:hAnsi="Verdana" w:cs="Times New Roman"/>
          <w:color w:val="3C3A40"/>
          <w:sz w:val="20"/>
          <w:szCs w:val="20"/>
          <w:lang w:eastAsia="fr-FR"/>
        </w:rPr>
        <w:t xml:space="preserve">Vous ne connaissez rien à l'art ? Il ne vous viendrait pas à l'idée d'investir dans la peinture contemporaine ! C'est exactement le même raisonnement qu'il faut tenir en matière de grands crus. Car tous les vins ne se valent pas, et encore moins tous les millésimes. </w:t>
      </w:r>
      <w:r w:rsidRPr="00173F42">
        <w:rPr>
          <w:rFonts w:ascii="Verdana" w:eastAsia="Times New Roman" w:hAnsi="Verdana" w:cs="Times New Roman"/>
          <w:b/>
          <w:bCs/>
          <w:color w:val="3C3A40"/>
          <w:sz w:val="20"/>
          <w:szCs w:val="20"/>
          <w:lang w:eastAsia="fr-FR"/>
        </w:rPr>
        <w:t>Et comme en matière d'art, il faut se tenir au courant des modes</w:t>
      </w:r>
      <w:r w:rsidRPr="00173F42">
        <w:rPr>
          <w:rFonts w:ascii="Verdana" w:eastAsia="Times New Roman" w:hAnsi="Verdana" w:cs="Times New Roman"/>
          <w:color w:val="3C3A40"/>
          <w:sz w:val="20"/>
          <w:szCs w:val="20"/>
          <w:lang w:eastAsia="fr-FR"/>
        </w:rPr>
        <w:t xml:space="preserve">. Le marché chinois s'est, par exemple, pris de passion dans les années 2000 pour le </w:t>
      </w:r>
      <w:proofErr w:type="spellStart"/>
      <w:r w:rsidRPr="00173F42">
        <w:rPr>
          <w:rFonts w:ascii="Verdana" w:eastAsia="Times New Roman" w:hAnsi="Verdana" w:cs="Times New Roman"/>
          <w:color w:val="3C3A40"/>
          <w:sz w:val="20"/>
          <w:szCs w:val="20"/>
          <w:lang w:eastAsia="fr-FR"/>
        </w:rPr>
        <w:t>Lafite</w:t>
      </w:r>
      <w:proofErr w:type="spellEnd"/>
      <w:r w:rsidRPr="00173F42">
        <w:rPr>
          <w:rFonts w:ascii="Verdana" w:eastAsia="Times New Roman" w:hAnsi="Verdana" w:cs="Times New Roman"/>
          <w:color w:val="3C3A40"/>
          <w:sz w:val="20"/>
          <w:szCs w:val="20"/>
          <w:lang w:eastAsia="fr-FR"/>
        </w:rPr>
        <w:t xml:space="preserve"> Rothschild, à tel point que la cote du vin s'est mise à flamber jusqu'en 2010. Mais depuis, l'engouement a faibli, et les prix aussi !</w:t>
      </w:r>
    </w:p>
    <w:p w:rsidR="00173F42" w:rsidRPr="00173F42" w:rsidRDefault="00173F42" w:rsidP="00173F42">
      <w:pPr>
        <w:shd w:val="clear" w:color="auto" w:fill="FFFFFF"/>
        <w:spacing w:after="0" w:line="360" w:lineRule="auto"/>
        <w:rPr>
          <w:rFonts w:ascii="Verdana" w:eastAsia="Times New Roman" w:hAnsi="Verdana" w:cs="Times New Roman"/>
          <w:color w:val="88579A"/>
          <w:sz w:val="20"/>
          <w:szCs w:val="20"/>
          <w:lang w:eastAsia="fr-FR"/>
        </w:rPr>
      </w:pPr>
      <w:r w:rsidRPr="00173F42">
        <w:rPr>
          <w:rFonts w:ascii="Verdana" w:eastAsia="Times New Roman" w:hAnsi="Verdana" w:cs="Times New Roman"/>
          <w:color w:val="88579A"/>
          <w:sz w:val="20"/>
          <w:szCs w:val="20"/>
          <w:lang w:eastAsia="fr-FR"/>
        </w:rPr>
        <w:lastRenderedPageBreak/>
        <w:br/>
        <w:t>2. Quels vins acheter ?</w:t>
      </w:r>
    </w:p>
    <w:p w:rsidR="00173F42" w:rsidRP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r w:rsidRPr="00173F42">
        <w:rPr>
          <w:rFonts w:ascii="Verdana" w:eastAsia="Times New Roman" w:hAnsi="Verdana" w:cs="Times New Roman"/>
          <w:color w:val="3C3A40"/>
          <w:sz w:val="20"/>
          <w:szCs w:val="20"/>
          <w:lang w:eastAsia="fr-FR"/>
        </w:rPr>
        <w:t xml:space="preserve">Les vins dits spéculatifs ne sont pas très nombreux. A </w:t>
      </w:r>
      <w:r w:rsidRPr="00173F42">
        <w:rPr>
          <w:rFonts w:ascii="Verdana" w:eastAsia="Times New Roman" w:hAnsi="Verdana" w:cs="Times New Roman"/>
          <w:sz w:val="20"/>
          <w:szCs w:val="20"/>
          <w:lang w:eastAsia="fr-FR"/>
        </w:rPr>
        <w:t>Bordeaux</w:t>
      </w:r>
      <w:r w:rsidRPr="00173F42">
        <w:rPr>
          <w:rFonts w:ascii="Verdana" w:eastAsia="Times New Roman" w:hAnsi="Verdana" w:cs="Times New Roman"/>
          <w:color w:val="3C3A40"/>
          <w:sz w:val="20"/>
          <w:szCs w:val="20"/>
          <w:lang w:eastAsia="fr-FR"/>
        </w:rPr>
        <w:t xml:space="preserve">, </w:t>
      </w:r>
      <w:r w:rsidRPr="00173F42">
        <w:rPr>
          <w:rFonts w:ascii="Verdana" w:eastAsia="Times New Roman" w:hAnsi="Verdana" w:cs="Times New Roman"/>
          <w:b/>
          <w:bCs/>
          <w:color w:val="3C3A40"/>
          <w:sz w:val="20"/>
          <w:szCs w:val="20"/>
          <w:lang w:eastAsia="fr-FR"/>
        </w:rPr>
        <w:t>il s'agit surtout des premiers crus classés du Médoc et leurs équivalents en rive droite</w:t>
      </w:r>
      <w:r w:rsidRPr="00173F42">
        <w:rPr>
          <w:rFonts w:ascii="Verdana" w:eastAsia="Times New Roman" w:hAnsi="Verdana" w:cs="Times New Roman"/>
          <w:color w:val="3C3A40"/>
          <w:sz w:val="20"/>
          <w:szCs w:val="20"/>
          <w:lang w:eastAsia="fr-FR"/>
        </w:rPr>
        <w:t xml:space="preserve"> (</w:t>
      </w:r>
      <w:r w:rsidRPr="00173F42">
        <w:rPr>
          <w:rFonts w:ascii="Verdana" w:eastAsia="Times New Roman" w:hAnsi="Verdana" w:cs="Times New Roman"/>
          <w:sz w:val="20"/>
          <w:szCs w:val="20"/>
          <w:lang w:eastAsia="fr-FR"/>
        </w:rPr>
        <w:t>Petrus</w:t>
      </w:r>
      <w:r w:rsidRPr="00173F42">
        <w:rPr>
          <w:rFonts w:ascii="Verdana" w:eastAsia="Times New Roman" w:hAnsi="Verdana" w:cs="Times New Roman"/>
          <w:color w:val="3C3A40"/>
          <w:sz w:val="20"/>
          <w:szCs w:val="20"/>
          <w:lang w:eastAsia="fr-FR"/>
        </w:rPr>
        <w:t xml:space="preserve">, </w:t>
      </w:r>
      <w:r w:rsidRPr="00173F42">
        <w:rPr>
          <w:rFonts w:ascii="Verdana" w:eastAsia="Times New Roman" w:hAnsi="Verdana" w:cs="Times New Roman"/>
          <w:sz w:val="20"/>
          <w:szCs w:val="20"/>
          <w:lang w:eastAsia="fr-FR"/>
        </w:rPr>
        <w:t>Ausone, Cheval Blanc, Pavie et Angélus</w:t>
      </w:r>
      <w:r w:rsidRPr="00173F42">
        <w:rPr>
          <w:rFonts w:ascii="Verdana" w:eastAsia="Times New Roman" w:hAnsi="Verdana" w:cs="Times New Roman"/>
          <w:color w:val="3C3A40"/>
          <w:sz w:val="20"/>
          <w:szCs w:val="20"/>
          <w:lang w:eastAsia="fr-FR"/>
        </w:rPr>
        <w:t>), ainsi que d'autres crus classés particulièrement recherchés (</w:t>
      </w:r>
      <w:r w:rsidRPr="00173F42">
        <w:rPr>
          <w:rFonts w:ascii="Verdana" w:eastAsia="Times New Roman" w:hAnsi="Verdana" w:cs="Times New Roman"/>
          <w:sz w:val="20"/>
          <w:szCs w:val="20"/>
          <w:lang w:eastAsia="fr-FR"/>
        </w:rPr>
        <w:t>Cos d'</w:t>
      </w:r>
      <w:proofErr w:type="spellStart"/>
      <w:r w:rsidRPr="00173F42">
        <w:rPr>
          <w:rFonts w:ascii="Verdana" w:eastAsia="Times New Roman" w:hAnsi="Verdana" w:cs="Times New Roman"/>
          <w:sz w:val="20"/>
          <w:szCs w:val="20"/>
          <w:lang w:eastAsia="fr-FR"/>
        </w:rPr>
        <w:t>Estournel</w:t>
      </w:r>
      <w:proofErr w:type="spellEnd"/>
      <w:r w:rsidRPr="00173F42">
        <w:rPr>
          <w:rFonts w:ascii="Verdana" w:eastAsia="Times New Roman" w:hAnsi="Verdana" w:cs="Times New Roman"/>
          <w:sz w:val="20"/>
          <w:szCs w:val="20"/>
          <w:lang w:eastAsia="fr-FR"/>
        </w:rPr>
        <w:t xml:space="preserve">, Lynch </w:t>
      </w:r>
      <w:proofErr w:type="spellStart"/>
      <w:r w:rsidRPr="00173F42">
        <w:rPr>
          <w:rFonts w:ascii="Verdana" w:eastAsia="Times New Roman" w:hAnsi="Verdana" w:cs="Times New Roman"/>
          <w:sz w:val="20"/>
          <w:szCs w:val="20"/>
          <w:lang w:eastAsia="fr-FR"/>
        </w:rPr>
        <w:t>Bages</w:t>
      </w:r>
      <w:proofErr w:type="spellEnd"/>
      <w:r w:rsidRPr="00173F42">
        <w:rPr>
          <w:rFonts w:ascii="Verdana" w:eastAsia="Times New Roman" w:hAnsi="Verdana" w:cs="Times New Roman"/>
          <w:sz w:val="20"/>
          <w:szCs w:val="20"/>
          <w:lang w:eastAsia="fr-FR"/>
        </w:rPr>
        <w:t>, Pontet Canet</w:t>
      </w:r>
      <w:r w:rsidR="0062110B">
        <w:rPr>
          <w:rFonts w:ascii="Verdana" w:eastAsia="Times New Roman" w:hAnsi="Verdana" w:cs="Times New Roman"/>
          <w:color w:val="3C3A40"/>
          <w:sz w:val="20"/>
          <w:szCs w:val="20"/>
          <w:lang w:eastAsia="fr-FR"/>
        </w:rPr>
        <w:t xml:space="preserve">, </w:t>
      </w:r>
      <w:proofErr w:type="spellStart"/>
      <w:r w:rsidR="0062110B">
        <w:rPr>
          <w:rFonts w:ascii="Verdana" w:eastAsia="Times New Roman" w:hAnsi="Verdana" w:cs="Times New Roman"/>
          <w:color w:val="3C3A40"/>
          <w:sz w:val="20"/>
          <w:szCs w:val="20"/>
          <w:lang w:eastAsia="fr-FR"/>
        </w:rPr>
        <w:t>Ducru</w:t>
      </w:r>
      <w:proofErr w:type="spellEnd"/>
      <w:r w:rsidR="0062110B">
        <w:rPr>
          <w:rFonts w:ascii="Verdana" w:eastAsia="Times New Roman" w:hAnsi="Verdana" w:cs="Times New Roman"/>
          <w:color w:val="3C3A40"/>
          <w:sz w:val="20"/>
          <w:szCs w:val="20"/>
          <w:lang w:eastAsia="fr-FR"/>
        </w:rPr>
        <w:t xml:space="preserve"> </w:t>
      </w:r>
      <w:proofErr w:type="spellStart"/>
      <w:r w:rsidR="0062110B">
        <w:rPr>
          <w:rFonts w:ascii="Verdana" w:eastAsia="Times New Roman" w:hAnsi="Verdana" w:cs="Times New Roman"/>
          <w:color w:val="3C3A40"/>
          <w:sz w:val="20"/>
          <w:szCs w:val="20"/>
          <w:lang w:eastAsia="fr-FR"/>
        </w:rPr>
        <w:t>Beaucaillou</w:t>
      </w:r>
      <w:proofErr w:type="spellEnd"/>
      <w:r w:rsidRPr="00173F42">
        <w:rPr>
          <w:rFonts w:ascii="Verdana" w:eastAsia="Times New Roman" w:hAnsi="Verdana" w:cs="Times New Roman"/>
          <w:color w:val="3C3A40"/>
          <w:sz w:val="20"/>
          <w:szCs w:val="20"/>
          <w:lang w:eastAsia="fr-FR"/>
        </w:rPr>
        <w:t xml:space="preserve">, par exemple). </w:t>
      </w:r>
      <w:r w:rsidRPr="00173F42">
        <w:rPr>
          <w:rFonts w:ascii="Verdana" w:eastAsia="Times New Roman" w:hAnsi="Verdana" w:cs="Times New Roman"/>
          <w:sz w:val="20"/>
          <w:szCs w:val="20"/>
          <w:lang w:eastAsia="fr-FR"/>
        </w:rPr>
        <w:t>En Bourgogne</w:t>
      </w:r>
      <w:r w:rsidRPr="00173F42">
        <w:rPr>
          <w:rFonts w:ascii="Verdana" w:eastAsia="Times New Roman" w:hAnsi="Verdana" w:cs="Times New Roman"/>
          <w:color w:val="3C3A40"/>
          <w:sz w:val="20"/>
          <w:szCs w:val="20"/>
          <w:lang w:eastAsia="fr-FR"/>
        </w:rPr>
        <w:t xml:space="preserve">, il faut viser les domaines les plus prestigieux </w:t>
      </w:r>
      <w:r w:rsidRPr="00173F42">
        <w:rPr>
          <w:rFonts w:ascii="Verdana" w:eastAsia="Times New Roman" w:hAnsi="Verdana" w:cs="Times New Roman"/>
          <w:sz w:val="20"/>
          <w:szCs w:val="20"/>
          <w:lang w:eastAsia="fr-FR"/>
        </w:rPr>
        <w:t>(domaines de la Romanée-</w:t>
      </w:r>
      <w:r w:rsidRPr="0062110B">
        <w:t>Conti</w:t>
      </w:r>
      <w:r w:rsidR="0062110B">
        <w:t xml:space="preserve">, </w:t>
      </w:r>
      <w:proofErr w:type="spellStart"/>
      <w:r w:rsidR="0062110B">
        <w:t>Leflaive</w:t>
      </w:r>
      <w:proofErr w:type="spellEnd"/>
      <w:r w:rsidRPr="0062110B">
        <w:t xml:space="preserve">, </w:t>
      </w:r>
      <w:proofErr w:type="spellStart"/>
      <w:r w:rsidRPr="0062110B">
        <w:t>Roumier</w:t>
      </w:r>
      <w:proofErr w:type="spellEnd"/>
      <w:r w:rsidRPr="00173F42">
        <w:rPr>
          <w:rFonts w:ascii="Verdana" w:eastAsia="Times New Roman" w:hAnsi="Verdana" w:cs="Times New Roman"/>
          <w:color w:val="3C3A40"/>
          <w:sz w:val="20"/>
          <w:szCs w:val="20"/>
          <w:lang w:eastAsia="fr-FR"/>
        </w:rPr>
        <w:t>, Coche-</w:t>
      </w:r>
      <w:proofErr w:type="spellStart"/>
      <w:r w:rsidRPr="00173F42">
        <w:rPr>
          <w:rFonts w:ascii="Verdana" w:eastAsia="Times New Roman" w:hAnsi="Verdana" w:cs="Times New Roman"/>
          <w:color w:val="3C3A40"/>
          <w:sz w:val="20"/>
          <w:szCs w:val="20"/>
          <w:lang w:eastAsia="fr-FR"/>
        </w:rPr>
        <w:t>Dury</w:t>
      </w:r>
      <w:proofErr w:type="spellEnd"/>
      <w:r w:rsidRPr="00173F42">
        <w:rPr>
          <w:rFonts w:ascii="Verdana" w:eastAsia="Times New Roman" w:hAnsi="Verdana" w:cs="Times New Roman"/>
          <w:color w:val="3C3A40"/>
          <w:sz w:val="20"/>
          <w:szCs w:val="20"/>
          <w:lang w:eastAsia="fr-FR"/>
        </w:rPr>
        <w:t>...). Les vins des autres régions sont, à de très rares exceptions, beaucoup moins spéculatifs.</w:t>
      </w:r>
    </w:p>
    <w:p w:rsidR="00173F42" w:rsidRPr="00173F42" w:rsidRDefault="00173F42" w:rsidP="00173F42">
      <w:pPr>
        <w:shd w:val="clear" w:color="auto" w:fill="FFFFFF"/>
        <w:spacing w:after="0" w:line="360" w:lineRule="auto"/>
        <w:rPr>
          <w:rFonts w:ascii="Verdana" w:eastAsia="Times New Roman" w:hAnsi="Verdana" w:cs="Times New Roman"/>
          <w:color w:val="88579A"/>
          <w:sz w:val="20"/>
          <w:szCs w:val="20"/>
          <w:lang w:eastAsia="fr-FR"/>
        </w:rPr>
      </w:pPr>
      <w:r w:rsidRPr="00173F42">
        <w:rPr>
          <w:rFonts w:ascii="Verdana" w:eastAsia="Times New Roman" w:hAnsi="Verdana" w:cs="Times New Roman"/>
          <w:color w:val="88579A"/>
          <w:sz w:val="20"/>
          <w:szCs w:val="20"/>
          <w:lang w:eastAsia="fr-FR"/>
        </w:rPr>
        <w:br/>
        <w:t xml:space="preserve">3. Connaître les bonnes sources d'approvisionnement : </w:t>
      </w:r>
    </w:p>
    <w:p w:rsidR="00173F42" w:rsidRP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r w:rsidRPr="00173F42">
        <w:rPr>
          <w:rFonts w:ascii="Verdana" w:eastAsia="Times New Roman" w:hAnsi="Verdana" w:cs="Times New Roman"/>
          <w:b/>
          <w:bCs/>
          <w:color w:val="3C3A40"/>
          <w:sz w:val="20"/>
          <w:szCs w:val="20"/>
          <w:lang w:eastAsia="fr-FR"/>
        </w:rPr>
        <w:t xml:space="preserve">Pour les grands vins de </w:t>
      </w:r>
      <w:r w:rsidRPr="00173F42">
        <w:rPr>
          <w:rFonts w:ascii="Verdana" w:eastAsia="Times New Roman" w:hAnsi="Verdana" w:cs="Times New Roman"/>
          <w:b/>
          <w:bCs/>
          <w:sz w:val="20"/>
          <w:szCs w:val="20"/>
          <w:lang w:eastAsia="fr-FR"/>
        </w:rPr>
        <w:t>Bordeaux</w:t>
      </w:r>
      <w:r w:rsidRPr="00173F42">
        <w:rPr>
          <w:rFonts w:ascii="Verdana" w:eastAsia="Times New Roman" w:hAnsi="Verdana" w:cs="Times New Roman"/>
          <w:color w:val="3C3A40"/>
          <w:sz w:val="20"/>
          <w:szCs w:val="20"/>
          <w:lang w:eastAsia="fr-FR"/>
        </w:rPr>
        <w:t xml:space="preserve">, </w:t>
      </w:r>
      <w:r w:rsidRPr="00173F42">
        <w:rPr>
          <w:rFonts w:ascii="Verdana" w:eastAsia="Times New Roman" w:hAnsi="Verdana" w:cs="Times New Roman"/>
          <w:b/>
          <w:bCs/>
          <w:color w:val="3C3A40"/>
          <w:sz w:val="20"/>
          <w:szCs w:val="20"/>
          <w:lang w:eastAsia="fr-FR"/>
        </w:rPr>
        <w:t>les millésimes les plus récents peuvent s'acheter en primeur directement auprès des négociants</w:t>
      </w:r>
      <w:r w:rsidRPr="00173F42">
        <w:rPr>
          <w:rFonts w:ascii="Verdana" w:eastAsia="Times New Roman" w:hAnsi="Verdana" w:cs="Times New Roman"/>
          <w:color w:val="3C3A40"/>
          <w:sz w:val="20"/>
          <w:szCs w:val="20"/>
          <w:lang w:eastAsia="fr-FR"/>
        </w:rPr>
        <w:t xml:space="preserve">. </w:t>
      </w:r>
      <w:r w:rsidRPr="00173F42">
        <w:rPr>
          <w:rFonts w:ascii="Verdana" w:eastAsia="Times New Roman" w:hAnsi="Verdana" w:cs="Times New Roman"/>
          <w:i/>
          <w:iCs/>
          <w:color w:val="3C3A40"/>
          <w:sz w:val="20"/>
          <w:szCs w:val="20"/>
          <w:lang w:eastAsia="fr-FR"/>
        </w:rPr>
        <w:t>« Attention, les châteaux bordelais ont fortement augmenté leurs prix au cours des dernières années,</w:t>
      </w:r>
      <w:r w:rsidRPr="00173F42">
        <w:rPr>
          <w:rFonts w:ascii="Verdana" w:eastAsia="Times New Roman" w:hAnsi="Verdana" w:cs="Times New Roman"/>
          <w:color w:val="3C3A40"/>
          <w:sz w:val="20"/>
          <w:szCs w:val="20"/>
          <w:lang w:eastAsia="fr-FR"/>
        </w:rPr>
        <w:t xml:space="preserve"> met en garde Angélique de Lencquesaing, associée fondatrice d'</w:t>
      </w:r>
      <w:r w:rsidRPr="00173F42">
        <w:rPr>
          <w:rFonts w:ascii="Verdana" w:eastAsia="Times New Roman" w:hAnsi="Verdana" w:cs="Times New Roman"/>
          <w:color w:val="3C3A40"/>
          <w:sz w:val="20"/>
          <w:szCs w:val="20"/>
          <w:highlight w:val="yellow"/>
          <w:lang w:eastAsia="fr-FR"/>
        </w:rPr>
        <w:t>iDealwine</w:t>
      </w:r>
      <w:r w:rsidRPr="00173F42">
        <w:rPr>
          <w:rFonts w:ascii="Verdana" w:eastAsia="Times New Roman" w:hAnsi="Verdana" w:cs="Times New Roman"/>
          <w:color w:val="3C3A40"/>
          <w:sz w:val="20"/>
          <w:szCs w:val="20"/>
          <w:lang w:eastAsia="fr-FR"/>
        </w:rPr>
        <w:t xml:space="preserve">. </w:t>
      </w:r>
      <w:r w:rsidRPr="00173F42">
        <w:rPr>
          <w:rFonts w:ascii="Verdana" w:eastAsia="Times New Roman" w:hAnsi="Verdana" w:cs="Times New Roman"/>
          <w:i/>
          <w:iCs/>
          <w:color w:val="3C3A40"/>
          <w:sz w:val="20"/>
          <w:szCs w:val="20"/>
          <w:lang w:eastAsia="fr-FR"/>
        </w:rPr>
        <w:t>Les perspectives de gains sont donc très faibles sur ces vins. Mieux vaut privilégier les anciens millésimes comme 2005, 2000, 1996 ou 1990. Ils restent aujourd'hui meilleur marché et peuvent encore se valoriser sensiblement. »</w:t>
      </w:r>
      <w:r w:rsidRPr="00173F42">
        <w:rPr>
          <w:rFonts w:ascii="Verdana" w:eastAsia="Times New Roman" w:hAnsi="Verdana" w:cs="Times New Roman"/>
          <w:color w:val="3C3A40"/>
          <w:sz w:val="20"/>
          <w:szCs w:val="20"/>
          <w:lang w:eastAsia="fr-FR"/>
        </w:rPr>
        <w:t xml:space="preserve"> Ces millésimes sont souvent disponibles dans les ventes aux enchères. Pour la </w:t>
      </w:r>
      <w:r w:rsidRPr="00173F42">
        <w:rPr>
          <w:rFonts w:ascii="Verdana" w:eastAsia="Times New Roman" w:hAnsi="Verdana" w:cs="Times New Roman"/>
          <w:sz w:val="20"/>
          <w:szCs w:val="20"/>
          <w:lang w:eastAsia="fr-FR"/>
        </w:rPr>
        <w:t>Bourgogne</w:t>
      </w:r>
      <w:r w:rsidRPr="00173F42">
        <w:rPr>
          <w:rFonts w:ascii="Verdana" w:eastAsia="Times New Roman" w:hAnsi="Verdana" w:cs="Times New Roman"/>
          <w:color w:val="3C3A40"/>
          <w:sz w:val="20"/>
          <w:szCs w:val="20"/>
          <w:lang w:eastAsia="fr-FR"/>
        </w:rPr>
        <w:t xml:space="preserve">, </w:t>
      </w:r>
      <w:r w:rsidRPr="00173F42">
        <w:rPr>
          <w:rFonts w:ascii="Verdana" w:eastAsia="Times New Roman" w:hAnsi="Verdana" w:cs="Times New Roman"/>
          <w:b/>
          <w:bCs/>
          <w:color w:val="3C3A40"/>
          <w:sz w:val="20"/>
          <w:szCs w:val="20"/>
          <w:lang w:eastAsia="fr-FR"/>
        </w:rPr>
        <w:t>la voie royale consiste à les acquérir directement dans les domaines</w:t>
      </w:r>
      <w:r w:rsidRPr="00173F42">
        <w:rPr>
          <w:rFonts w:ascii="Verdana" w:eastAsia="Times New Roman" w:hAnsi="Verdana" w:cs="Times New Roman"/>
          <w:color w:val="3C3A40"/>
          <w:sz w:val="20"/>
          <w:szCs w:val="20"/>
          <w:lang w:eastAsia="fr-FR"/>
        </w:rPr>
        <w:t>. Mais les plus réputés ne prennent quasiment plus de clients particuliers. Vous devrez vous tourner vers les ventes aux enchères ou les cavistes spécialisés.</w:t>
      </w:r>
    </w:p>
    <w:p w:rsidR="00173F42" w:rsidRPr="00173F42" w:rsidRDefault="00173F42" w:rsidP="00173F42">
      <w:pPr>
        <w:shd w:val="clear" w:color="auto" w:fill="FFFFFF"/>
        <w:spacing w:after="0" w:line="360" w:lineRule="auto"/>
        <w:rPr>
          <w:rFonts w:ascii="Verdana" w:eastAsia="Times New Roman" w:hAnsi="Verdana" w:cs="Times New Roman"/>
          <w:color w:val="88579A"/>
          <w:sz w:val="20"/>
          <w:szCs w:val="20"/>
          <w:lang w:eastAsia="fr-FR"/>
        </w:rPr>
      </w:pPr>
      <w:r w:rsidRPr="00173F42">
        <w:rPr>
          <w:rFonts w:ascii="Verdana" w:eastAsia="Times New Roman" w:hAnsi="Verdana" w:cs="Times New Roman"/>
          <w:color w:val="88579A"/>
          <w:sz w:val="20"/>
          <w:szCs w:val="20"/>
          <w:lang w:eastAsia="fr-FR"/>
        </w:rPr>
        <w:br/>
        <w:t xml:space="preserve">4. Attention à la conservation des vins : </w:t>
      </w:r>
    </w:p>
    <w:p w:rsidR="00173F42" w:rsidRP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r w:rsidRPr="00173F42">
        <w:rPr>
          <w:rFonts w:ascii="Verdana" w:eastAsia="Times New Roman" w:hAnsi="Verdana" w:cs="Times New Roman"/>
          <w:b/>
          <w:bCs/>
          <w:color w:val="3C3A40"/>
          <w:sz w:val="20"/>
          <w:szCs w:val="20"/>
          <w:lang w:eastAsia="fr-FR"/>
        </w:rPr>
        <w:t>Les bouteilles se revendront d'autant mieux qu'elles sont dans un état irréprochables</w:t>
      </w:r>
      <w:r w:rsidRPr="00173F42">
        <w:rPr>
          <w:rFonts w:ascii="Verdana" w:eastAsia="Times New Roman" w:hAnsi="Verdana" w:cs="Times New Roman"/>
          <w:color w:val="3C3A40"/>
          <w:sz w:val="20"/>
          <w:szCs w:val="20"/>
          <w:lang w:eastAsia="fr-FR"/>
        </w:rPr>
        <w:t xml:space="preserve">. Lorsque vous achetez des millésimes anciens, vérifiez que les niveaux sont corrects. </w:t>
      </w:r>
      <w:r w:rsidRPr="00173F42">
        <w:rPr>
          <w:rFonts w:ascii="Verdana" w:eastAsia="Times New Roman" w:hAnsi="Verdana" w:cs="Times New Roman"/>
          <w:i/>
          <w:iCs/>
          <w:color w:val="3C3A40"/>
          <w:sz w:val="20"/>
          <w:szCs w:val="20"/>
          <w:lang w:eastAsia="fr-FR"/>
        </w:rPr>
        <w:t>« Même pour un vin de 1990, le vin doit atteindre le goulot »</w:t>
      </w:r>
      <w:r w:rsidRPr="00173F42">
        <w:rPr>
          <w:rFonts w:ascii="Verdana" w:eastAsia="Times New Roman" w:hAnsi="Verdana" w:cs="Times New Roman"/>
          <w:color w:val="3C3A40"/>
          <w:sz w:val="20"/>
          <w:szCs w:val="20"/>
          <w:lang w:eastAsia="fr-FR"/>
        </w:rPr>
        <w:t>, précise Angélique de Lencquesaing. Et conservez-les dans une cave fraîche, sans variation de température, et suffisamment humide.</w:t>
      </w:r>
    </w:p>
    <w:p w:rsidR="00173F42" w:rsidRPr="00173F42" w:rsidRDefault="00173F42" w:rsidP="00173F42">
      <w:pPr>
        <w:shd w:val="clear" w:color="auto" w:fill="FFFFFF"/>
        <w:spacing w:after="0" w:line="360" w:lineRule="auto"/>
        <w:rPr>
          <w:rFonts w:ascii="Verdana" w:eastAsia="Times New Roman" w:hAnsi="Verdana" w:cs="Times New Roman"/>
          <w:color w:val="88579A"/>
          <w:sz w:val="20"/>
          <w:szCs w:val="20"/>
          <w:lang w:eastAsia="fr-FR"/>
        </w:rPr>
      </w:pPr>
      <w:r w:rsidRPr="00173F42">
        <w:rPr>
          <w:rFonts w:ascii="Verdana" w:eastAsia="Times New Roman" w:hAnsi="Verdana" w:cs="Times New Roman"/>
          <w:color w:val="88579A"/>
          <w:sz w:val="20"/>
          <w:szCs w:val="20"/>
          <w:lang w:eastAsia="fr-FR"/>
        </w:rPr>
        <w:br/>
        <w:t xml:space="preserve">5. Soyez patient avant la revente : </w:t>
      </w:r>
    </w:p>
    <w:p w:rsidR="00173F42" w:rsidRPr="00173F42" w:rsidRDefault="00173F42" w:rsidP="00173F42">
      <w:pPr>
        <w:shd w:val="clear" w:color="auto" w:fill="FFFFFF"/>
        <w:spacing w:after="0" w:line="360" w:lineRule="auto"/>
        <w:rPr>
          <w:rFonts w:ascii="Verdana" w:eastAsia="Times New Roman" w:hAnsi="Verdana" w:cs="Times New Roman"/>
          <w:color w:val="3C3A40"/>
          <w:sz w:val="20"/>
          <w:szCs w:val="20"/>
          <w:lang w:eastAsia="fr-FR"/>
        </w:rPr>
      </w:pPr>
      <w:r w:rsidRPr="00173F42">
        <w:rPr>
          <w:rFonts w:ascii="Verdana" w:eastAsia="Times New Roman" w:hAnsi="Verdana" w:cs="Times New Roman"/>
          <w:b/>
          <w:bCs/>
          <w:color w:val="3C3A40"/>
          <w:sz w:val="20"/>
          <w:szCs w:val="20"/>
          <w:lang w:eastAsia="fr-FR"/>
        </w:rPr>
        <w:t>Une fois achetés, vos flacons, s'ils ont été bien sélectionnés, se valoriseront avec le temps</w:t>
      </w:r>
      <w:r w:rsidRPr="00173F42">
        <w:rPr>
          <w:rFonts w:ascii="Verdana" w:eastAsia="Times New Roman" w:hAnsi="Verdana" w:cs="Times New Roman"/>
          <w:color w:val="3C3A40"/>
          <w:sz w:val="20"/>
          <w:szCs w:val="20"/>
          <w:lang w:eastAsia="fr-FR"/>
        </w:rPr>
        <w:t xml:space="preserve">. Quand vous jugerez la plus-value suffisante, vous pourrez les revendre. </w:t>
      </w:r>
      <w:r w:rsidRPr="00173F42">
        <w:rPr>
          <w:rFonts w:ascii="Verdana" w:eastAsia="Times New Roman" w:hAnsi="Verdana" w:cs="Times New Roman"/>
          <w:b/>
          <w:bCs/>
          <w:color w:val="3C3A40"/>
          <w:sz w:val="20"/>
          <w:szCs w:val="20"/>
          <w:lang w:eastAsia="fr-FR"/>
        </w:rPr>
        <w:t>Le meilleur moyen reste de passer par les enchères</w:t>
      </w:r>
      <w:r w:rsidRPr="00173F42">
        <w:rPr>
          <w:rFonts w:ascii="Verdana" w:eastAsia="Times New Roman" w:hAnsi="Verdana" w:cs="Times New Roman"/>
          <w:color w:val="3C3A40"/>
          <w:sz w:val="20"/>
          <w:szCs w:val="20"/>
          <w:lang w:eastAsia="fr-FR"/>
        </w:rPr>
        <w:t xml:space="preserve">. Suivant les études, il vous en coûtera entre 15 et 20 % de frais. Le gain sera soumis à l'impôt sur les plus-values (19 % + 15,5 % de prélèvements sociaux, après abattement pour </w:t>
      </w:r>
      <w:r w:rsidR="0062110B">
        <w:rPr>
          <w:rFonts w:ascii="Verdana" w:eastAsia="Times New Roman" w:hAnsi="Verdana" w:cs="Times New Roman"/>
          <w:color w:val="3C3A40"/>
          <w:sz w:val="20"/>
          <w:szCs w:val="20"/>
          <w:lang w:eastAsia="fr-FR"/>
        </w:rPr>
        <w:t xml:space="preserve">une </w:t>
      </w:r>
      <w:r w:rsidRPr="00173F42">
        <w:rPr>
          <w:rFonts w:ascii="Verdana" w:eastAsia="Times New Roman" w:hAnsi="Verdana" w:cs="Times New Roman"/>
          <w:color w:val="3C3A40"/>
          <w:sz w:val="20"/>
          <w:szCs w:val="20"/>
          <w:lang w:eastAsia="fr-FR"/>
        </w:rPr>
        <w:t xml:space="preserve">durée de détention de 10 % par an au-delà de la deuxième année). Mais, dans les faits, vous y échapperez la </w:t>
      </w:r>
      <w:r w:rsidRPr="00173F42">
        <w:rPr>
          <w:rFonts w:ascii="Verdana" w:eastAsia="Times New Roman" w:hAnsi="Verdana" w:cs="Times New Roman"/>
          <w:color w:val="3C3A40"/>
          <w:sz w:val="20"/>
          <w:szCs w:val="20"/>
          <w:lang w:eastAsia="fr-FR"/>
        </w:rPr>
        <w:lastRenderedPageBreak/>
        <w:t>plupart du temps, car les ventes n'excédant pas 5 000 € en sont exonérées. Et ce seuil s'applique lot par lot.</w:t>
      </w:r>
    </w:p>
    <w:p w:rsidR="00725818" w:rsidRPr="00173F42" w:rsidRDefault="00725818" w:rsidP="00173F42">
      <w:pPr>
        <w:spacing w:after="0" w:line="360" w:lineRule="auto"/>
        <w:rPr>
          <w:sz w:val="20"/>
          <w:szCs w:val="20"/>
        </w:rPr>
      </w:pPr>
    </w:p>
    <w:sectPr w:rsidR="00725818" w:rsidRPr="00173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42"/>
    <w:rsid w:val="000E597F"/>
    <w:rsid w:val="00173F42"/>
    <w:rsid w:val="0046597A"/>
    <w:rsid w:val="005A16EF"/>
    <w:rsid w:val="0062110B"/>
    <w:rsid w:val="00725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73F42"/>
    <w:rPr>
      <w:b/>
      <w:bCs/>
    </w:rPr>
  </w:style>
  <w:style w:type="character" w:styleId="Accentuation">
    <w:name w:val="Emphasis"/>
    <w:basedOn w:val="Policepardfaut"/>
    <w:uiPriority w:val="20"/>
    <w:qFormat/>
    <w:rsid w:val="00173F42"/>
    <w:rPr>
      <w:i/>
      <w:iCs/>
    </w:rPr>
  </w:style>
  <w:style w:type="character" w:styleId="Lienhypertexte">
    <w:name w:val="Hyperlink"/>
    <w:basedOn w:val="Policepardfaut"/>
    <w:uiPriority w:val="99"/>
    <w:unhideWhenUsed/>
    <w:rsid w:val="00173F42"/>
    <w:rPr>
      <w:color w:val="0000FF" w:themeColor="hyperlink"/>
      <w:u w:val="single"/>
    </w:rPr>
  </w:style>
  <w:style w:type="paragraph" w:styleId="Textedebulles">
    <w:name w:val="Balloon Text"/>
    <w:basedOn w:val="Normal"/>
    <w:link w:val="TextedebullesCar"/>
    <w:uiPriority w:val="99"/>
    <w:semiHidden/>
    <w:unhideWhenUsed/>
    <w:rsid w:val="00173F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F42"/>
    <w:rPr>
      <w:rFonts w:ascii="Tahoma" w:hAnsi="Tahoma" w:cs="Tahoma"/>
      <w:sz w:val="16"/>
      <w:szCs w:val="16"/>
    </w:rPr>
  </w:style>
  <w:style w:type="character" w:styleId="Lienhypertextesuivivisit">
    <w:name w:val="FollowedHyperlink"/>
    <w:basedOn w:val="Policepardfaut"/>
    <w:uiPriority w:val="99"/>
    <w:semiHidden/>
    <w:unhideWhenUsed/>
    <w:rsid w:val="006211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73F42"/>
    <w:rPr>
      <w:b/>
      <w:bCs/>
    </w:rPr>
  </w:style>
  <w:style w:type="character" w:styleId="Accentuation">
    <w:name w:val="Emphasis"/>
    <w:basedOn w:val="Policepardfaut"/>
    <w:uiPriority w:val="20"/>
    <w:qFormat/>
    <w:rsid w:val="00173F42"/>
    <w:rPr>
      <w:i/>
      <w:iCs/>
    </w:rPr>
  </w:style>
  <w:style w:type="character" w:styleId="Lienhypertexte">
    <w:name w:val="Hyperlink"/>
    <w:basedOn w:val="Policepardfaut"/>
    <w:uiPriority w:val="99"/>
    <w:unhideWhenUsed/>
    <w:rsid w:val="00173F42"/>
    <w:rPr>
      <w:color w:val="0000FF" w:themeColor="hyperlink"/>
      <w:u w:val="single"/>
    </w:rPr>
  </w:style>
  <w:style w:type="paragraph" w:styleId="Textedebulles">
    <w:name w:val="Balloon Text"/>
    <w:basedOn w:val="Normal"/>
    <w:link w:val="TextedebullesCar"/>
    <w:uiPriority w:val="99"/>
    <w:semiHidden/>
    <w:unhideWhenUsed/>
    <w:rsid w:val="00173F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F42"/>
    <w:rPr>
      <w:rFonts w:ascii="Tahoma" w:hAnsi="Tahoma" w:cs="Tahoma"/>
      <w:sz w:val="16"/>
      <w:szCs w:val="16"/>
    </w:rPr>
  </w:style>
  <w:style w:type="character" w:styleId="Lienhypertextesuivivisit">
    <w:name w:val="FollowedHyperlink"/>
    <w:basedOn w:val="Policepardfaut"/>
    <w:uiPriority w:val="99"/>
    <w:semiHidden/>
    <w:unhideWhenUsed/>
    <w:rsid w:val="00621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1185">
      <w:bodyDiv w:val="1"/>
      <w:marLeft w:val="0"/>
      <w:marRight w:val="0"/>
      <w:marTop w:val="0"/>
      <w:marBottom w:val="0"/>
      <w:divBdr>
        <w:top w:val="none" w:sz="0" w:space="0" w:color="auto"/>
        <w:left w:val="none" w:sz="0" w:space="0" w:color="auto"/>
        <w:bottom w:val="none" w:sz="0" w:space="0" w:color="auto"/>
        <w:right w:val="none" w:sz="0" w:space="0" w:color="auto"/>
      </w:divBdr>
      <w:divsChild>
        <w:div w:id="683942174">
          <w:marLeft w:val="0"/>
          <w:marRight w:val="0"/>
          <w:marTop w:val="0"/>
          <w:marBottom w:val="0"/>
          <w:divBdr>
            <w:top w:val="none" w:sz="0" w:space="0" w:color="auto"/>
            <w:left w:val="none" w:sz="0" w:space="0" w:color="auto"/>
            <w:bottom w:val="none" w:sz="0" w:space="0" w:color="auto"/>
            <w:right w:val="none" w:sz="0" w:space="0" w:color="auto"/>
          </w:divBdr>
          <w:divsChild>
            <w:div w:id="606934569">
              <w:marLeft w:val="0"/>
              <w:marRight w:val="0"/>
              <w:marTop w:val="0"/>
              <w:marBottom w:val="0"/>
              <w:divBdr>
                <w:top w:val="none" w:sz="0" w:space="0" w:color="auto"/>
                <w:left w:val="none" w:sz="0" w:space="0" w:color="auto"/>
                <w:bottom w:val="none" w:sz="0" w:space="0" w:color="auto"/>
                <w:right w:val="none" w:sz="0" w:space="0" w:color="auto"/>
              </w:divBdr>
              <w:divsChild>
                <w:div w:id="1686056410">
                  <w:marLeft w:val="0"/>
                  <w:marRight w:val="0"/>
                  <w:marTop w:val="0"/>
                  <w:marBottom w:val="0"/>
                  <w:divBdr>
                    <w:top w:val="none" w:sz="0" w:space="0" w:color="auto"/>
                    <w:left w:val="none" w:sz="0" w:space="0" w:color="auto"/>
                    <w:bottom w:val="none" w:sz="0" w:space="0" w:color="auto"/>
                    <w:right w:val="none" w:sz="0" w:space="0" w:color="auto"/>
                  </w:divBdr>
                  <w:divsChild>
                    <w:div w:id="1872263749">
                      <w:marLeft w:val="0"/>
                      <w:marRight w:val="0"/>
                      <w:marTop w:val="0"/>
                      <w:marBottom w:val="0"/>
                      <w:divBdr>
                        <w:top w:val="none" w:sz="0" w:space="0" w:color="auto"/>
                        <w:left w:val="none" w:sz="0" w:space="0" w:color="auto"/>
                        <w:bottom w:val="none" w:sz="0" w:space="0" w:color="auto"/>
                        <w:right w:val="none" w:sz="0" w:space="0" w:color="auto"/>
                      </w:divBdr>
                      <w:divsChild>
                        <w:div w:id="857740886">
                          <w:marLeft w:val="0"/>
                          <w:marRight w:val="0"/>
                          <w:marTop w:val="0"/>
                          <w:marBottom w:val="0"/>
                          <w:divBdr>
                            <w:top w:val="none" w:sz="0" w:space="0" w:color="auto"/>
                            <w:left w:val="none" w:sz="0" w:space="0" w:color="auto"/>
                            <w:bottom w:val="none" w:sz="0" w:space="0" w:color="auto"/>
                            <w:right w:val="none" w:sz="0" w:space="0" w:color="auto"/>
                          </w:divBdr>
                          <w:divsChild>
                            <w:div w:id="244924849">
                              <w:marLeft w:val="0"/>
                              <w:marRight w:val="0"/>
                              <w:marTop w:val="0"/>
                              <w:marBottom w:val="0"/>
                              <w:divBdr>
                                <w:top w:val="none" w:sz="0" w:space="0" w:color="auto"/>
                                <w:left w:val="none" w:sz="0" w:space="0" w:color="auto"/>
                                <w:bottom w:val="none" w:sz="0" w:space="0" w:color="auto"/>
                                <w:right w:val="none" w:sz="0" w:space="0" w:color="auto"/>
                              </w:divBdr>
                              <w:divsChild>
                                <w:div w:id="344524597">
                                  <w:marLeft w:val="0"/>
                                  <w:marRight w:val="0"/>
                                  <w:marTop w:val="0"/>
                                  <w:marBottom w:val="0"/>
                                  <w:divBdr>
                                    <w:top w:val="none" w:sz="0" w:space="0" w:color="auto"/>
                                    <w:left w:val="none" w:sz="0" w:space="0" w:color="auto"/>
                                    <w:bottom w:val="none" w:sz="0" w:space="0" w:color="auto"/>
                                    <w:right w:val="none" w:sz="0" w:space="0" w:color="auto"/>
                                  </w:divBdr>
                                </w:div>
                                <w:div w:id="7483896">
                                  <w:marLeft w:val="0"/>
                                  <w:marRight w:val="0"/>
                                  <w:marTop w:val="0"/>
                                  <w:marBottom w:val="0"/>
                                  <w:divBdr>
                                    <w:top w:val="none" w:sz="0" w:space="0" w:color="auto"/>
                                    <w:left w:val="none" w:sz="0" w:space="0" w:color="auto"/>
                                    <w:bottom w:val="none" w:sz="0" w:space="0" w:color="auto"/>
                                    <w:right w:val="none" w:sz="0" w:space="0" w:color="auto"/>
                                  </w:divBdr>
                                </w:div>
                                <w:div w:id="188420049">
                                  <w:marLeft w:val="0"/>
                                  <w:marRight w:val="0"/>
                                  <w:marTop w:val="0"/>
                                  <w:marBottom w:val="0"/>
                                  <w:divBdr>
                                    <w:top w:val="none" w:sz="0" w:space="0" w:color="auto"/>
                                    <w:left w:val="none" w:sz="0" w:space="0" w:color="auto"/>
                                    <w:bottom w:val="none" w:sz="0" w:space="0" w:color="auto"/>
                                    <w:right w:val="none" w:sz="0" w:space="0" w:color="auto"/>
                                  </w:divBdr>
                                </w:div>
                                <w:div w:id="1484617243">
                                  <w:marLeft w:val="0"/>
                                  <w:marRight w:val="0"/>
                                  <w:marTop w:val="0"/>
                                  <w:marBottom w:val="0"/>
                                  <w:divBdr>
                                    <w:top w:val="none" w:sz="0" w:space="0" w:color="auto"/>
                                    <w:left w:val="none" w:sz="0" w:space="0" w:color="auto"/>
                                    <w:bottom w:val="none" w:sz="0" w:space="0" w:color="auto"/>
                                    <w:right w:val="none" w:sz="0" w:space="0" w:color="auto"/>
                                  </w:divBdr>
                                </w:div>
                                <w:div w:id="6444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de LENCQUESAING</dc:creator>
  <cp:lastModifiedBy>Ludovic Gironde</cp:lastModifiedBy>
  <cp:revision>2</cp:revision>
  <dcterms:created xsi:type="dcterms:W3CDTF">2013-06-12T14:18:00Z</dcterms:created>
  <dcterms:modified xsi:type="dcterms:W3CDTF">2013-06-12T14:18:00Z</dcterms:modified>
</cp:coreProperties>
</file>